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20B0" w14:textId="59D62106" w:rsidR="00897531" w:rsidRPr="00D07EDE" w:rsidRDefault="00A3107F" w:rsidP="00D07EDE">
      <w:pPr>
        <w:pStyle w:val="Title"/>
        <w:ind w:left="0"/>
        <w:rPr>
          <w:rFonts w:ascii="Avenir Next LT Pro" w:eastAsiaTheme="minorHAnsi" w:hAnsi="Avenir Next LT Pro" w:cs="Arial"/>
          <w:b/>
          <w:bCs/>
          <w:color w:val="009BB0"/>
        </w:rPr>
      </w:pPr>
      <w:r w:rsidRPr="00D07EDE">
        <w:rPr>
          <w:rFonts w:ascii="Avenir Next LT Pro" w:eastAsiaTheme="minorHAnsi" w:hAnsi="Avenir Next LT Pro" w:cs="Arial"/>
          <w:b/>
          <w:bCs/>
          <w:color w:val="009BB0"/>
        </w:rPr>
        <w:t>Risk assessment worksheet</w:t>
      </w:r>
    </w:p>
    <w:p w14:paraId="0B7CB4FE" w14:textId="12795728" w:rsidR="00897531" w:rsidRPr="00D07EDE" w:rsidRDefault="00F02EB7">
      <w:pPr>
        <w:spacing w:before="9"/>
        <w:rPr>
          <w:rFonts w:ascii="Avenir Next LT Pro" w:hAnsi="Avenir Next LT Pro"/>
          <w:b/>
          <w:sz w:val="24"/>
          <w:szCs w:val="24"/>
        </w:rPr>
      </w:pPr>
      <w:r>
        <w:rPr>
          <w:rFonts w:ascii="Avenir Next LT Pro" w:hAnsi="Avenir Next LT Pro"/>
          <w:b/>
          <w:sz w:val="24"/>
          <w:szCs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D07EDE" w:rsidRPr="00D07EDE" w14:paraId="5B73A76B" w14:textId="77777777" w:rsidTr="00214F96">
        <w:trPr>
          <w:trHeight w:val="474"/>
          <w:tblHeader/>
        </w:trPr>
        <w:tc>
          <w:tcPr>
            <w:tcW w:w="9294" w:type="dxa"/>
            <w:shd w:val="clear" w:color="auto" w:fill="009BB0"/>
            <w:vAlign w:val="center"/>
          </w:tcPr>
          <w:p w14:paraId="59F30780" w14:textId="3D17BCC2" w:rsidR="00D07EDE" w:rsidRPr="00D07EDE" w:rsidRDefault="00D07EDE" w:rsidP="00E33654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</w:pPr>
            <w:r w:rsidRPr="00D07EDE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 xml:space="preserve">Identified risk </w:t>
            </w:r>
            <w:proofErr w:type="gramStart"/>
            <w:r w:rsidR="00D07DCA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>e.g.</w:t>
            </w:r>
            <w:proofErr w:type="gramEnd"/>
            <w:r w:rsidR="00D07DCA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 xml:space="preserve"> </w:t>
            </w:r>
            <w:r w:rsidR="00066C21" w:rsidRPr="00D07EDE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>BD manager retiring</w:t>
            </w:r>
            <w:r w:rsidR="00D07DCA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 xml:space="preserve"> </w:t>
            </w:r>
          </w:p>
        </w:tc>
      </w:tr>
      <w:tr w:rsidR="00D07EDE" w:rsidRPr="00D07EDE" w14:paraId="63240AB7" w14:textId="77777777" w:rsidTr="008D26EC">
        <w:trPr>
          <w:trHeight w:val="433"/>
        </w:trPr>
        <w:tc>
          <w:tcPr>
            <w:tcW w:w="9294" w:type="dxa"/>
            <w:shd w:val="clear" w:color="auto" w:fill="F2F2F2" w:themeFill="background1" w:themeFillShade="F2"/>
            <w:vAlign w:val="center"/>
          </w:tcPr>
          <w:p w14:paraId="09FA51E2" w14:textId="16C094D5" w:rsidR="00D07EDE" w:rsidRPr="00D07EDE" w:rsidRDefault="00D07EDE" w:rsidP="00E33654">
            <w:pPr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</w:pPr>
          </w:p>
        </w:tc>
      </w:tr>
    </w:tbl>
    <w:p w14:paraId="33D47B92" w14:textId="77777777" w:rsidR="00D07EDE" w:rsidRPr="00D07EDE" w:rsidRDefault="00D07EDE">
      <w:pPr>
        <w:spacing w:before="9"/>
        <w:rPr>
          <w:rFonts w:ascii="Avenir Next LT Pro" w:hAnsi="Avenir Next LT Pro"/>
          <w:b/>
          <w:sz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D07EDE" w:rsidRPr="00D07EDE" w14:paraId="053D1488" w14:textId="77777777" w:rsidTr="00E33654">
        <w:trPr>
          <w:trHeight w:val="474"/>
          <w:tblHeader/>
        </w:trPr>
        <w:tc>
          <w:tcPr>
            <w:tcW w:w="9294" w:type="dxa"/>
            <w:shd w:val="clear" w:color="auto" w:fill="009BB0"/>
            <w:vAlign w:val="center"/>
          </w:tcPr>
          <w:p w14:paraId="7288CD68" w14:textId="64A99749" w:rsidR="00D07EDE" w:rsidRPr="00D07EDE" w:rsidRDefault="00D07EDE" w:rsidP="00E33654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</w:pPr>
            <w:r w:rsidRPr="00D07EDE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>Likelihood of occurrence</w:t>
            </w:r>
            <w:r w:rsidR="00D07DCA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07DCA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>e.g. Very likely</w:t>
            </w:r>
          </w:p>
        </w:tc>
      </w:tr>
      <w:tr w:rsidR="00D07EDE" w:rsidRPr="00D07EDE" w14:paraId="301CFF6B" w14:textId="77777777" w:rsidTr="00E33654">
        <w:trPr>
          <w:trHeight w:val="433"/>
        </w:trPr>
        <w:tc>
          <w:tcPr>
            <w:tcW w:w="9294" w:type="dxa"/>
            <w:shd w:val="clear" w:color="auto" w:fill="F2F2F2" w:themeFill="background1" w:themeFillShade="F2"/>
            <w:vAlign w:val="center"/>
          </w:tcPr>
          <w:p w14:paraId="0136D884" w14:textId="5957003F" w:rsidR="00D07EDE" w:rsidRPr="00D07EDE" w:rsidRDefault="00D07EDE" w:rsidP="00E33654">
            <w:pPr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</w:pPr>
          </w:p>
        </w:tc>
      </w:tr>
    </w:tbl>
    <w:p w14:paraId="55CE3825" w14:textId="77777777" w:rsidR="00D07EDE" w:rsidRPr="00D07EDE" w:rsidRDefault="00D07EDE">
      <w:pPr>
        <w:rPr>
          <w:rFonts w:ascii="Avenir Next LT Pro" w:hAnsi="Avenir Next LT Pro"/>
          <w:b/>
          <w:color w:val="1C2A4F"/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D07EDE" w:rsidRPr="00D07EDE" w14:paraId="1478E8A3" w14:textId="77777777" w:rsidTr="00E33654">
        <w:trPr>
          <w:trHeight w:val="474"/>
          <w:tblHeader/>
        </w:trPr>
        <w:tc>
          <w:tcPr>
            <w:tcW w:w="9294" w:type="dxa"/>
            <w:shd w:val="clear" w:color="auto" w:fill="009BB0"/>
            <w:vAlign w:val="center"/>
          </w:tcPr>
          <w:p w14:paraId="634CCD9D" w14:textId="729859C3" w:rsidR="00D07EDE" w:rsidRPr="00D07EDE" w:rsidRDefault="00D07EDE" w:rsidP="00E33654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</w:pPr>
            <w:r w:rsidRPr="00D07EDE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>Consequence of occurrence</w:t>
            </w:r>
            <w:r w:rsidR="00D07DCA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D07DCA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>e.g. High</w:t>
            </w:r>
          </w:p>
        </w:tc>
      </w:tr>
      <w:tr w:rsidR="00D07EDE" w:rsidRPr="00D07EDE" w14:paraId="441A3512" w14:textId="77777777" w:rsidTr="00E33654">
        <w:trPr>
          <w:trHeight w:val="433"/>
        </w:trPr>
        <w:tc>
          <w:tcPr>
            <w:tcW w:w="9294" w:type="dxa"/>
            <w:shd w:val="clear" w:color="auto" w:fill="F2F2F2" w:themeFill="background1" w:themeFillShade="F2"/>
            <w:vAlign w:val="center"/>
          </w:tcPr>
          <w:p w14:paraId="6BE17A35" w14:textId="79B1440E" w:rsidR="00D07EDE" w:rsidRPr="00D07EDE" w:rsidRDefault="00D07EDE" w:rsidP="00E33654">
            <w:pPr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</w:pPr>
          </w:p>
        </w:tc>
      </w:tr>
    </w:tbl>
    <w:p w14:paraId="7BAAFDA6" w14:textId="77777777" w:rsidR="00D07EDE" w:rsidRPr="00D07EDE" w:rsidRDefault="00D07EDE">
      <w:pPr>
        <w:rPr>
          <w:rFonts w:ascii="Avenir Next LT Pro" w:hAnsi="Avenir Next LT Pro"/>
          <w:b/>
          <w:color w:val="1C2A4F"/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D07EDE" w:rsidRPr="00D07EDE" w14:paraId="31BEBFDE" w14:textId="77777777" w:rsidTr="00E33654">
        <w:trPr>
          <w:trHeight w:val="474"/>
          <w:tblHeader/>
        </w:trPr>
        <w:tc>
          <w:tcPr>
            <w:tcW w:w="9294" w:type="dxa"/>
            <w:shd w:val="clear" w:color="auto" w:fill="009BB0"/>
            <w:vAlign w:val="center"/>
          </w:tcPr>
          <w:p w14:paraId="69D1D3FF" w14:textId="1FA666FC" w:rsidR="00D07EDE" w:rsidRPr="00D07EDE" w:rsidRDefault="00D07EDE" w:rsidP="00E33654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</w:pPr>
            <w:r w:rsidRPr="00D07EDE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 xml:space="preserve">Risk rating </w:t>
            </w:r>
            <w:r w:rsidR="00D07DCA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 xml:space="preserve">e.g. Severe impact on business if not </w:t>
            </w:r>
            <w:r w:rsidR="00F02EB7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>replaced</w:t>
            </w:r>
          </w:p>
        </w:tc>
      </w:tr>
      <w:tr w:rsidR="00D07EDE" w:rsidRPr="00D07EDE" w14:paraId="312F37C5" w14:textId="77777777" w:rsidTr="00E33654">
        <w:trPr>
          <w:trHeight w:val="433"/>
        </w:trPr>
        <w:tc>
          <w:tcPr>
            <w:tcW w:w="9294" w:type="dxa"/>
            <w:shd w:val="clear" w:color="auto" w:fill="F2F2F2" w:themeFill="background1" w:themeFillShade="F2"/>
            <w:vAlign w:val="center"/>
          </w:tcPr>
          <w:p w14:paraId="36DC016B" w14:textId="4DC99A9A" w:rsidR="00D07EDE" w:rsidRPr="00D07EDE" w:rsidRDefault="00D07EDE" w:rsidP="00E33654">
            <w:pPr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</w:pPr>
          </w:p>
        </w:tc>
      </w:tr>
    </w:tbl>
    <w:p w14:paraId="10864E4F" w14:textId="77777777" w:rsidR="00D07EDE" w:rsidRPr="00D07EDE" w:rsidRDefault="00D07EDE">
      <w:pPr>
        <w:rPr>
          <w:rFonts w:ascii="Avenir Next LT Pro" w:hAnsi="Avenir Next LT Pro"/>
          <w:b/>
          <w:color w:val="1C2A4F"/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D07EDE" w:rsidRPr="00D07EDE" w14:paraId="6A9FAEB9" w14:textId="77777777" w:rsidTr="00E33654">
        <w:trPr>
          <w:trHeight w:val="474"/>
          <w:tblHeader/>
        </w:trPr>
        <w:tc>
          <w:tcPr>
            <w:tcW w:w="9294" w:type="dxa"/>
            <w:shd w:val="clear" w:color="auto" w:fill="009BB0"/>
            <w:vAlign w:val="center"/>
          </w:tcPr>
          <w:p w14:paraId="0B76E0EE" w14:textId="5F119CDE" w:rsidR="00D07EDE" w:rsidRPr="00D07EDE" w:rsidRDefault="00D07EDE" w:rsidP="00E33654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</w:pPr>
            <w:r w:rsidRPr="00D07EDE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>Priority for action</w:t>
            </w:r>
            <w:r w:rsidR="00F02EB7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02EB7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>e.g. 1</w:t>
            </w:r>
          </w:p>
        </w:tc>
      </w:tr>
      <w:tr w:rsidR="00D07EDE" w:rsidRPr="00D07EDE" w14:paraId="66FBD820" w14:textId="77777777" w:rsidTr="00E33654">
        <w:trPr>
          <w:trHeight w:val="433"/>
        </w:trPr>
        <w:tc>
          <w:tcPr>
            <w:tcW w:w="9294" w:type="dxa"/>
            <w:shd w:val="clear" w:color="auto" w:fill="F2F2F2" w:themeFill="background1" w:themeFillShade="F2"/>
            <w:vAlign w:val="center"/>
          </w:tcPr>
          <w:p w14:paraId="70B4E681" w14:textId="58CD5C33" w:rsidR="00D07EDE" w:rsidRPr="00D07EDE" w:rsidRDefault="00D07EDE" w:rsidP="00E33654">
            <w:pPr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</w:pPr>
          </w:p>
        </w:tc>
      </w:tr>
    </w:tbl>
    <w:p w14:paraId="122A6DC7" w14:textId="77777777" w:rsidR="00D07EDE" w:rsidRPr="00D07EDE" w:rsidRDefault="00D07EDE">
      <w:pPr>
        <w:rPr>
          <w:rFonts w:ascii="Avenir Next LT Pro" w:hAnsi="Avenir Next LT Pro"/>
          <w:b/>
          <w:color w:val="1C2A4F"/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D07EDE" w:rsidRPr="00D07EDE" w14:paraId="33C12A9E" w14:textId="77777777" w:rsidTr="00E33654">
        <w:trPr>
          <w:trHeight w:val="474"/>
          <w:tblHeader/>
        </w:trPr>
        <w:tc>
          <w:tcPr>
            <w:tcW w:w="9294" w:type="dxa"/>
            <w:shd w:val="clear" w:color="auto" w:fill="009BB0"/>
            <w:vAlign w:val="center"/>
          </w:tcPr>
          <w:p w14:paraId="00C22990" w14:textId="43FB6514" w:rsidR="00D07EDE" w:rsidRPr="00D07EDE" w:rsidRDefault="00D07EDE" w:rsidP="00E33654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</w:pPr>
            <w:r w:rsidRPr="00D07EDE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>Action/s</w:t>
            </w:r>
            <w:r w:rsidR="00F02EB7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02EB7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>e.g. Replace/don’t replace</w:t>
            </w:r>
          </w:p>
        </w:tc>
      </w:tr>
      <w:tr w:rsidR="00D07EDE" w:rsidRPr="00D07EDE" w14:paraId="488311D0" w14:textId="77777777" w:rsidTr="00E33654">
        <w:trPr>
          <w:trHeight w:val="433"/>
        </w:trPr>
        <w:tc>
          <w:tcPr>
            <w:tcW w:w="9294" w:type="dxa"/>
            <w:shd w:val="clear" w:color="auto" w:fill="F2F2F2" w:themeFill="background1" w:themeFillShade="F2"/>
            <w:vAlign w:val="center"/>
          </w:tcPr>
          <w:p w14:paraId="754DE625" w14:textId="7F00B284" w:rsidR="00D07EDE" w:rsidRPr="00D07EDE" w:rsidRDefault="00D07EDE" w:rsidP="00E33654">
            <w:pPr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</w:pPr>
          </w:p>
        </w:tc>
      </w:tr>
    </w:tbl>
    <w:p w14:paraId="14E8D218" w14:textId="77777777" w:rsidR="00D07EDE" w:rsidRPr="00D07EDE" w:rsidRDefault="00D07EDE">
      <w:pPr>
        <w:rPr>
          <w:rFonts w:ascii="Avenir Next LT Pro" w:hAnsi="Avenir Next LT Pro"/>
          <w:b/>
          <w:color w:val="1C2A4F"/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D07EDE" w:rsidRPr="00D07EDE" w14:paraId="55D43CB5" w14:textId="77777777" w:rsidTr="00E33654">
        <w:trPr>
          <w:trHeight w:val="474"/>
          <w:tblHeader/>
        </w:trPr>
        <w:tc>
          <w:tcPr>
            <w:tcW w:w="9294" w:type="dxa"/>
            <w:shd w:val="clear" w:color="auto" w:fill="009BB0"/>
            <w:vAlign w:val="center"/>
          </w:tcPr>
          <w:p w14:paraId="42D08D94" w14:textId="18A9A541" w:rsidR="00D07EDE" w:rsidRPr="00D07EDE" w:rsidRDefault="00D07EDE" w:rsidP="00E33654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</w:pPr>
            <w:r w:rsidRPr="00D07EDE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>Workforce strategy</w:t>
            </w:r>
            <w:r w:rsidR="00F02EB7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02EB7"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  <w:t>e.g. Recruit a new office manager, take on trainee, reskill an existing worker</w:t>
            </w:r>
          </w:p>
        </w:tc>
      </w:tr>
      <w:tr w:rsidR="00D07EDE" w:rsidRPr="00D07EDE" w14:paraId="2E0C4C16" w14:textId="77777777" w:rsidTr="00E33654">
        <w:trPr>
          <w:trHeight w:val="433"/>
        </w:trPr>
        <w:tc>
          <w:tcPr>
            <w:tcW w:w="9294" w:type="dxa"/>
            <w:shd w:val="clear" w:color="auto" w:fill="F2F2F2" w:themeFill="background1" w:themeFillShade="F2"/>
            <w:vAlign w:val="center"/>
          </w:tcPr>
          <w:p w14:paraId="41853342" w14:textId="3F3568C2" w:rsidR="00D07EDE" w:rsidRPr="00D07EDE" w:rsidRDefault="00D07EDE" w:rsidP="00E33654">
            <w:pPr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</w:pPr>
          </w:p>
        </w:tc>
      </w:tr>
    </w:tbl>
    <w:p w14:paraId="470E806B" w14:textId="77777777" w:rsidR="00D07EDE" w:rsidRPr="00D07EDE" w:rsidRDefault="00D07EDE">
      <w:pPr>
        <w:rPr>
          <w:rFonts w:ascii="Avenir Next LT Pro" w:hAnsi="Avenir Next LT Pro"/>
          <w:b/>
          <w:color w:val="1C2A4F"/>
          <w:sz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D07EDE" w:rsidRPr="00D07EDE" w14:paraId="5C4BBB92" w14:textId="77777777" w:rsidTr="00E33654">
        <w:trPr>
          <w:trHeight w:val="474"/>
          <w:tblHeader/>
        </w:trPr>
        <w:tc>
          <w:tcPr>
            <w:tcW w:w="9294" w:type="dxa"/>
            <w:shd w:val="clear" w:color="auto" w:fill="009BB0"/>
            <w:vAlign w:val="center"/>
          </w:tcPr>
          <w:p w14:paraId="3BE1B0E3" w14:textId="0213C4AC" w:rsidR="00D07EDE" w:rsidRPr="00D07EDE" w:rsidRDefault="00D07EDE" w:rsidP="00E33654">
            <w:pPr>
              <w:spacing w:line="276" w:lineRule="auto"/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</w:pPr>
            <w:r w:rsidRPr="00D07EDE">
              <w:rPr>
                <w:rFonts w:ascii="Avenir Next LT Pro" w:hAnsi="Avenir Next LT Pro" w:cs="Arial"/>
                <w:b/>
                <w:color w:val="FFFFFF" w:themeColor="background1"/>
                <w:sz w:val="22"/>
                <w:szCs w:val="22"/>
              </w:rPr>
              <w:t>Monitoring and evaluation</w:t>
            </w:r>
          </w:p>
        </w:tc>
      </w:tr>
      <w:tr w:rsidR="00D07EDE" w:rsidRPr="00D07EDE" w14:paraId="0617B574" w14:textId="77777777" w:rsidTr="00E33654">
        <w:trPr>
          <w:trHeight w:val="433"/>
        </w:trPr>
        <w:tc>
          <w:tcPr>
            <w:tcW w:w="9294" w:type="dxa"/>
            <w:shd w:val="clear" w:color="auto" w:fill="F2F2F2" w:themeFill="background1" w:themeFillShade="F2"/>
            <w:vAlign w:val="center"/>
          </w:tcPr>
          <w:p w14:paraId="6067B856" w14:textId="4B6C9A2E" w:rsidR="00D07EDE" w:rsidRPr="00D07EDE" w:rsidRDefault="00D07EDE" w:rsidP="00E33654">
            <w:pPr>
              <w:rPr>
                <w:rFonts w:ascii="Avenir Next LT Pro" w:hAnsi="Avenir Next LT Pro" w:cs="Arial"/>
                <w:i/>
                <w:iCs/>
                <w:color w:val="1D2A50"/>
                <w:sz w:val="19"/>
                <w:szCs w:val="19"/>
              </w:rPr>
            </w:pPr>
          </w:p>
        </w:tc>
      </w:tr>
    </w:tbl>
    <w:p w14:paraId="70A4B598" w14:textId="459A2F1F" w:rsidR="00D07EDE" w:rsidRPr="00D07EDE" w:rsidRDefault="00D07EDE">
      <w:pPr>
        <w:rPr>
          <w:rFonts w:ascii="Avenir Next LT Pro" w:hAnsi="Avenir Next LT Pro"/>
          <w:b/>
          <w:color w:val="1C2A4F"/>
          <w:sz w:val="19"/>
        </w:rPr>
      </w:pPr>
      <w:r w:rsidRPr="00D07EDE">
        <w:rPr>
          <w:rFonts w:ascii="Avenir Next LT Pro" w:hAnsi="Avenir Next LT Pro"/>
          <w:b/>
          <w:color w:val="1C2A4F"/>
          <w:sz w:val="19"/>
        </w:rPr>
        <w:br w:type="page"/>
      </w:r>
    </w:p>
    <w:p w14:paraId="1C21D2CB" w14:textId="3C56F01B" w:rsidR="00897531" w:rsidRDefault="00A3107F">
      <w:pPr>
        <w:spacing w:before="98"/>
        <w:ind w:left="113"/>
        <w:rPr>
          <w:rFonts w:ascii="Avenir Next LT Pro" w:hAnsi="Avenir Next LT Pro"/>
          <w:b/>
          <w:color w:val="1C2A4F"/>
        </w:rPr>
      </w:pPr>
      <w:r w:rsidRPr="00D07EDE">
        <w:rPr>
          <w:rFonts w:ascii="Avenir Next LT Pro" w:hAnsi="Avenir Next LT Pro"/>
          <w:b/>
          <w:color w:val="1C2A4F"/>
        </w:rPr>
        <w:lastRenderedPageBreak/>
        <w:t>Risk matrix</w:t>
      </w:r>
    </w:p>
    <w:p w14:paraId="6E461DD0" w14:textId="12F2A4E2" w:rsidR="00D07EDE" w:rsidRDefault="00D07EDE">
      <w:pPr>
        <w:spacing w:before="98"/>
        <w:ind w:left="113"/>
        <w:rPr>
          <w:rFonts w:ascii="Avenir Next LT Pro" w:hAnsi="Avenir Next LT Pro"/>
          <w:b/>
          <w:color w:val="1C2A4F"/>
        </w:rPr>
      </w:pPr>
    </w:p>
    <w:tbl>
      <w:tblPr>
        <w:tblStyle w:val="TableGrid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1558"/>
        <w:gridCol w:w="14"/>
        <w:gridCol w:w="1535"/>
        <w:gridCol w:w="14"/>
        <w:gridCol w:w="1547"/>
        <w:gridCol w:w="14"/>
        <w:gridCol w:w="1536"/>
        <w:gridCol w:w="14"/>
        <w:gridCol w:w="1540"/>
        <w:gridCol w:w="14"/>
      </w:tblGrid>
      <w:tr w:rsidR="00815EE0" w14:paraId="285CA32D" w14:textId="77777777" w:rsidTr="00815EE0">
        <w:trPr>
          <w:gridAfter w:val="1"/>
          <w:wAfter w:w="14" w:type="dxa"/>
        </w:trPr>
        <w:tc>
          <w:tcPr>
            <w:tcW w:w="421" w:type="dxa"/>
            <w:vMerge w:val="restart"/>
            <w:textDirection w:val="btLr"/>
            <w:vAlign w:val="bottom"/>
          </w:tcPr>
          <w:p w14:paraId="53EC8C51" w14:textId="294B140F" w:rsidR="00815EE0" w:rsidRPr="00815EE0" w:rsidRDefault="00815EE0" w:rsidP="00815EE0">
            <w:pPr>
              <w:spacing w:before="98"/>
              <w:ind w:left="113" w:right="113"/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815EE0">
              <w:rPr>
                <w:rFonts w:ascii="Avenir Next LT Pro" w:hAnsi="Avenir Next LT Pro"/>
                <w:b/>
                <w:color w:val="1C2A4F"/>
                <w:sz w:val="18"/>
                <w:szCs w:val="18"/>
              </w:rPr>
              <w:t>LIKEIHOOD</w:t>
            </w:r>
          </w:p>
        </w:tc>
        <w:tc>
          <w:tcPr>
            <w:tcW w:w="1558" w:type="dxa"/>
            <w:tcBorders>
              <w:right w:val="single" w:sz="4" w:space="0" w:color="FFFFFF" w:themeColor="background1"/>
            </w:tcBorders>
          </w:tcPr>
          <w:p w14:paraId="34CFD84B" w14:textId="04455B2F" w:rsidR="00815EE0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</w:rPr>
            </w:pP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VERY</w:t>
            </w:r>
          </w:p>
        </w:tc>
        <w:tc>
          <w:tcPr>
            <w:tcW w:w="1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9D6DF"/>
          </w:tcPr>
          <w:p w14:paraId="24A9790F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9D6DF"/>
          </w:tcPr>
          <w:p w14:paraId="1495F6B0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B0"/>
          </w:tcPr>
          <w:p w14:paraId="5825874B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B0"/>
          </w:tcPr>
          <w:p w14:paraId="32C41B6B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</w:tr>
      <w:tr w:rsidR="00815EE0" w14:paraId="6380E054" w14:textId="77777777" w:rsidTr="00815EE0">
        <w:trPr>
          <w:gridAfter w:val="1"/>
          <w:wAfter w:w="14" w:type="dxa"/>
        </w:trPr>
        <w:tc>
          <w:tcPr>
            <w:tcW w:w="421" w:type="dxa"/>
            <w:vMerge/>
          </w:tcPr>
          <w:p w14:paraId="04ECBDE2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8" w:type="dxa"/>
            <w:tcBorders>
              <w:right w:val="single" w:sz="4" w:space="0" w:color="FFFFFF" w:themeColor="background1"/>
            </w:tcBorders>
          </w:tcPr>
          <w:p w14:paraId="093D33FD" w14:textId="562C9682" w:rsidR="00815EE0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</w:rPr>
            </w:pP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LIKELY</w:t>
            </w:r>
          </w:p>
        </w:tc>
        <w:tc>
          <w:tcPr>
            <w:tcW w:w="1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AEF"/>
          </w:tcPr>
          <w:p w14:paraId="0C001CD2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9D6DF"/>
          </w:tcPr>
          <w:p w14:paraId="7B5E68B2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B8C7"/>
          </w:tcPr>
          <w:p w14:paraId="6FE36EA5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B0"/>
          </w:tcPr>
          <w:p w14:paraId="0318A50F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</w:tr>
      <w:tr w:rsidR="00815EE0" w14:paraId="750AD2D0" w14:textId="77777777" w:rsidTr="00815EE0">
        <w:trPr>
          <w:gridAfter w:val="1"/>
          <w:wAfter w:w="14" w:type="dxa"/>
        </w:trPr>
        <w:tc>
          <w:tcPr>
            <w:tcW w:w="421" w:type="dxa"/>
            <w:vMerge/>
          </w:tcPr>
          <w:p w14:paraId="622AD2FA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8" w:type="dxa"/>
            <w:tcBorders>
              <w:right w:val="single" w:sz="4" w:space="0" w:color="FFFFFF" w:themeColor="background1"/>
            </w:tcBorders>
          </w:tcPr>
          <w:p w14:paraId="1FECB736" w14:textId="32EE7D4C" w:rsidR="00815EE0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</w:rPr>
            </w:pP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LIKELY</w:t>
            </w:r>
          </w:p>
        </w:tc>
        <w:tc>
          <w:tcPr>
            <w:tcW w:w="1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AEF"/>
          </w:tcPr>
          <w:p w14:paraId="573D45CB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9D6DF"/>
          </w:tcPr>
          <w:p w14:paraId="64AB58E8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B8C7"/>
          </w:tcPr>
          <w:p w14:paraId="1C7EA628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CB8C7"/>
          </w:tcPr>
          <w:p w14:paraId="41B91942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</w:tr>
      <w:tr w:rsidR="00815EE0" w14:paraId="3D2E7D5D" w14:textId="77777777" w:rsidTr="00815EE0">
        <w:trPr>
          <w:gridAfter w:val="1"/>
          <w:wAfter w:w="14" w:type="dxa"/>
        </w:trPr>
        <w:tc>
          <w:tcPr>
            <w:tcW w:w="421" w:type="dxa"/>
            <w:vMerge/>
          </w:tcPr>
          <w:p w14:paraId="3B466D99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8" w:type="dxa"/>
            <w:tcBorders>
              <w:right w:val="single" w:sz="4" w:space="0" w:color="FFFFFF" w:themeColor="background1"/>
            </w:tcBorders>
          </w:tcPr>
          <w:p w14:paraId="17E76020" w14:textId="74642682" w:rsidR="00815EE0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</w:rPr>
            </w:pP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UNLIKELY</w:t>
            </w:r>
          </w:p>
        </w:tc>
        <w:tc>
          <w:tcPr>
            <w:tcW w:w="15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AEF"/>
          </w:tcPr>
          <w:p w14:paraId="225F616D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CEAEF"/>
          </w:tcPr>
          <w:p w14:paraId="4029561C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9D6DF"/>
          </w:tcPr>
          <w:p w14:paraId="0CD93CE7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9D6DF"/>
          </w:tcPr>
          <w:p w14:paraId="05021D66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</w:tr>
      <w:tr w:rsidR="00815EE0" w14:paraId="504978F1" w14:textId="77777777" w:rsidTr="00815EE0">
        <w:trPr>
          <w:gridAfter w:val="1"/>
          <w:wAfter w:w="14" w:type="dxa"/>
        </w:trPr>
        <w:tc>
          <w:tcPr>
            <w:tcW w:w="421" w:type="dxa"/>
            <w:vMerge/>
          </w:tcPr>
          <w:p w14:paraId="3B8C322D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8" w:type="dxa"/>
          </w:tcPr>
          <w:p w14:paraId="0C6DB694" w14:textId="3E3A3533" w:rsidR="00815EE0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</w:rPr>
            </w:pP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RARE</w:t>
            </w:r>
          </w:p>
        </w:tc>
        <w:tc>
          <w:tcPr>
            <w:tcW w:w="1549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6801F127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2D8D5783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2262F71C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49AEC1B1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</w:tr>
      <w:tr w:rsidR="00815EE0" w14:paraId="766E238E" w14:textId="77777777" w:rsidTr="00815EE0">
        <w:trPr>
          <w:gridAfter w:val="1"/>
          <w:wAfter w:w="14" w:type="dxa"/>
        </w:trPr>
        <w:tc>
          <w:tcPr>
            <w:tcW w:w="421" w:type="dxa"/>
          </w:tcPr>
          <w:p w14:paraId="2DB1A6FE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8" w:type="dxa"/>
          </w:tcPr>
          <w:p w14:paraId="13603844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49" w:type="dxa"/>
            <w:gridSpan w:val="2"/>
          </w:tcPr>
          <w:p w14:paraId="6D5B41F2" w14:textId="21FF7E1F" w:rsidR="00815EE0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</w:rPr>
            </w:pP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LOW</w:t>
            </w:r>
          </w:p>
        </w:tc>
        <w:tc>
          <w:tcPr>
            <w:tcW w:w="1561" w:type="dxa"/>
            <w:gridSpan w:val="2"/>
          </w:tcPr>
          <w:p w14:paraId="60FDD86C" w14:textId="374D8F6D" w:rsidR="00815EE0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</w:rPr>
            </w:pP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MODERATE</w:t>
            </w:r>
          </w:p>
        </w:tc>
        <w:tc>
          <w:tcPr>
            <w:tcW w:w="1550" w:type="dxa"/>
            <w:gridSpan w:val="2"/>
          </w:tcPr>
          <w:p w14:paraId="05649CA7" w14:textId="29B61F28" w:rsidR="00815EE0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</w:rPr>
            </w:pP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HIGH</w:t>
            </w:r>
          </w:p>
        </w:tc>
        <w:tc>
          <w:tcPr>
            <w:tcW w:w="1554" w:type="dxa"/>
            <w:gridSpan w:val="2"/>
          </w:tcPr>
          <w:p w14:paraId="7FDA57FB" w14:textId="38687033" w:rsidR="00815EE0" w:rsidRPr="00815EE0" w:rsidRDefault="00815EE0" w:rsidP="00815EE0">
            <w:pPr>
              <w:tabs>
                <w:tab w:val="left" w:pos="4118"/>
                <w:tab w:val="left" w:pos="6020"/>
                <w:tab w:val="left" w:pos="7543"/>
              </w:tabs>
              <w:spacing w:before="20"/>
              <w:jc w:val="center"/>
              <w:rPr>
                <w:rFonts w:ascii="Avenir Next LT Pro" w:hAnsi="Avenir Next LT Pro"/>
                <w:b/>
                <w:sz w:val="16"/>
              </w:rPr>
            </w:pP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SEVERE</w:t>
            </w:r>
          </w:p>
        </w:tc>
      </w:tr>
      <w:tr w:rsidR="00815EE0" w14:paraId="0A69BF12" w14:textId="77777777" w:rsidTr="00815EE0">
        <w:trPr>
          <w:gridAfter w:val="1"/>
          <w:wAfter w:w="14" w:type="dxa"/>
        </w:trPr>
        <w:tc>
          <w:tcPr>
            <w:tcW w:w="421" w:type="dxa"/>
          </w:tcPr>
          <w:p w14:paraId="7BDF6ABC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58" w:type="dxa"/>
          </w:tcPr>
          <w:p w14:paraId="450EA6A2" w14:textId="77777777" w:rsidR="00815EE0" w:rsidRDefault="00815EE0">
            <w:pPr>
              <w:spacing w:before="98"/>
              <w:rPr>
                <w:rFonts w:ascii="Avenir Next LT Pro" w:hAnsi="Avenir Next LT Pro"/>
                <w:b/>
              </w:rPr>
            </w:pPr>
          </w:p>
        </w:tc>
        <w:tc>
          <w:tcPr>
            <w:tcW w:w="1549" w:type="dxa"/>
            <w:gridSpan w:val="2"/>
          </w:tcPr>
          <w:p w14:paraId="5E1B63E6" w14:textId="77777777" w:rsidR="00815EE0" w:rsidRPr="00D07EDE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  <w:color w:val="1C2A4F"/>
                <w:sz w:val="16"/>
              </w:rPr>
            </w:pPr>
          </w:p>
        </w:tc>
        <w:tc>
          <w:tcPr>
            <w:tcW w:w="1561" w:type="dxa"/>
            <w:gridSpan w:val="2"/>
          </w:tcPr>
          <w:p w14:paraId="5BD46098" w14:textId="77777777" w:rsidR="00815EE0" w:rsidRPr="00D07EDE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  <w:color w:val="1C2A4F"/>
                <w:sz w:val="16"/>
              </w:rPr>
            </w:pPr>
          </w:p>
        </w:tc>
        <w:tc>
          <w:tcPr>
            <w:tcW w:w="1550" w:type="dxa"/>
            <w:gridSpan w:val="2"/>
          </w:tcPr>
          <w:p w14:paraId="7D8A9296" w14:textId="77777777" w:rsidR="00815EE0" w:rsidRPr="00D07EDE" w:rsidRDefault="00815EE0" w:rsidP="00815EE0">
            <w:pPr>
              <w:spacing w:before="98"/>
              <w:jc w:val="center"/>
              <w:rPr>
                <w:rFonts w:ascii="Avenir Next LT Pro" w:hAnsi="Avenir Next LT Pro"/>
                <w:b/>
                <w:color w:val="1C2A4F"/>
                <w:sz w:val="16"/>
              </w:rPr>
            </w:pPr>
          </w:p>
        </w:tc>
        <w:tc>
          <w:tcPr>
            <w:tcW w:w="1554" w:type="dxa"/>
            <w:gridSpan w:val="2"/>
          </w:tcPr>
          <w:p w14:paraId="48268FDC" w14:textId="77777777" w:rsidR="00815EE0" w:rsidRPr="00D07EDE" w:rsidRDefault="00815EE0" w:rsidP="00815EE0">
            <w:pPr>
              <w:tabs>
                <w:tab w:val="left" w:pos="4118"/>
                <w:tab w:val="left" w:pos="6020"/>
                <w:tab w:val="left" w:pos="7543"/>
              </w:tabs>
              <w:spacing w:before="20"/>
              <w:jc w:val="center"/>
              <w:rPr>
                <w:rFonts w:ascii="Avenir Next LT Pro" w:hAnsi="Avenir Next LT Pro"/>
                <w:b/>
                <w:color w:val="1C2A4F"/>
                <w:sz w:val="16"/>
              </w:rPr>
            </w:pPr>
          </w:p>
        </w:tc>
      </w:tr>
      <w:tr w:rsidR="00815EE0" w14:paraId="4E2B1132" w14:textId="77777777" w:rsidTr="00815EE0">
        <w:trPr>
          <w:trHeight w:val="393"/>
        </w:trPr>
        <w:tc>
          <w:tcPr>
            <w:tcW w:w="1993" w:type="dxa"/>
            <w:gridSpan w:val="3"/>
          </w:tcPr>
          <w:p w14:paraId="1A231935" w14:textId="24A6A9E4" w:rsidR="00815EE0" w:rsidRPr="00815EE0" w:rsidRDefault="00815EE0" w:rsidP="00815EE0">
            <w:pPr>
              <w:spacing w:before="98"/>
              <w:jc w:val="right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815EE0">
              <w:rPr>
                <w:rFonts w:ascii="Avenir Next LT Pro" w:hAnsi="Avenir Next LT Pro"/>
                <w:b/>
                <w:color w:val="1C2A4F"/>
                <w:sz w:val="18"/>
                <w:szCs w:val="18"/>
              </w:rPr>
              <w:t>CONSEQUENCE</w:t>
            </w:r>
          </w:p>
        </w:tc>
        <w:tc>
          <w:tcPr>
            <w:tcW w:w="1549" w:type="dxa"/>
            <w:gridSpan w:val="2"/>
          </w:tcPr>
          <w:p w14:paraId="4F8ABEF9" w14:textId="29908E69" w:rsidR="00815EE0" w:rsidRPr="00D07EDE" w:rsidRDefault="00815EE0" w:rsidP="00815EE0">
            <w:pPr>
              <w:spacing w:before="98"/>
              <w:rPr>
                <w:rFonts w:ascii="Avenir Next LT Pro" w:hAnsi="Avenir Next LT Pro"/>
                <w:b/>
                <w:color w:val="1C2A4F"/>
                <w:sz w:val="16"/>
              </w:rPr>
            </w:pPr>
            <w:r>
              <w:rPr>
                <w:rFonts w:ascii="Avenir Next LT Pro" w:hAnsi="Avenir Next LT Pro"/>
                <w:b/>
                <w:color w:val="1C2A4F"/>
                <w:sz w:val="16"/>
              </w:rPr>
              <w:t xml:space="preserve">        </w:t>
            </w: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LOW</w:t>
            </w:r>
            <w:r w:rsidR="00000000">
              <w:rPr>
                <w:rFonts w:ascii="Avenir Next LT Pro" w:hAnsi="Avenir Next LT Pro"/>
                <w:b/>
                <w:noProof/>
                <w:color w:val="1C2A4F"/>
                <w:sz w:val="16"/>
              </w:rPr>
              <w:pict w14:anchorId="7EC5C027">
                <v:rect id="_x0000_s2068" style="position:absolute;margin-left:7.35pt;margin-top:3.95pt;width:9.05pt;height:9.05pt;z-index:251664384;mso-position-horizontal-relative:page;mso-position-vertical-relative:text" fillcolor="#cceaef" stroked="f">
                  <w10:wrap anchorx="page"/>
                </v:rect>
              </w:pict>
            </w:r>
          </w:p>
        </w:tc>
        <w:tc>
          <w:tcPr>
            <w:tcW w:w="1561" w:type="dxa"/>
            <w:gridSpan w:val="2"/>
          </w:tcPr>
          <w:p w14:paraId="18CD438E" w14:textId="63992AFF" w:rsidR="00815EE0" w:rsidRPr="00D07EDE" w:rsidRDefault="00000000" w:rsidP="00815EE0">
            <w:pPr>
              <w:spacing w:before="98"/>
              <w:rPr>
                <w:rFonts w:ascii="Avenir Next LT Pro" w:hAnsi="Avenir Next LT Pro"/>
                <w:b/>
                <w:color w:val="1C2A4F"/>
                <w:sz w:val="16"/>
              </w:rPr>
            </w:pPr>
            <w:r>
              <w:rPr>
                <w:rFonts w:ascii="Avenir Next LT Pro" w:hAnsi="Avenir Next LT Pro"/>
                <w:b/>
                <w:noProof/>
                <w:color w:val="1C2A4F"/>
                <w:sz w:val="16"/>
              </w:rPr>
              <w:pict w14:anchorId="03699142">
                <v:rect id="_x0000_s2069" style="position:absolute;margin-left:3.4pt;margin-top:4.85pt;width:9.05pt;height:9.05pt;z-index:251665408;mso-position-horizontal-relative:page;mso-position-vertical-relative:text" fillcolor="#99d6df" stroked="f">
                  <w10:wrap anchorx="page"/>
                </v:rect>
              </w:pict>
            </w:r>
            <w:r w:rsidR="00815EE0">
              <w:rPr>
                <w:rFonts w:ascii="Avenir Next LT Pro" w:hAnsi="Avenir Next LT Pro"/>
                <w:b/>
                <w:color w:val="1C2A4F"/>
                <w:sz w:val="16"/>
              </w:rPr>
              <w:t xml:space="preserve">       </w:t>
            </w:r>
            <w:r w:rsidR="00815EE0" w:rsidRPr="00D07EDE">
              <w:rPr>
                <w:rFonts w:ascii="Avenir Next LT Pro" w:hAnsi="Avenir Next LT Pro"/>
                <w:b/>
                <w:color w:val="1C2A4F"/>
                <w:sz w:val="16"/>
              </w:rPr>
              <w:t>MODERATE</w:t>
            </w:r>
          </w:p>
        </w:tc>
        <w:tc>
          <w:tcPr>
            <w:tcW w:w="1550" w:type="dxa"/>
            <w:gridSpan w:val="2"/>
          </w:tcPr>
          <w:p w14:paraId="15A5640C" w14:textId="488D12AC" w:rsidR="00815EE0" w:rsidRPr="00D07EDE" w:rsidRDefault="00815EE0" w:rsidP="00815EE0">
            <w:pPr>
              <w:spacing w:before="98"/>
              <w:rPr>
                <w:rFonts w:ascii="Avenir Next LT Pro" w:hAnsi="Avenir Next LT Pro"/>
                <w:b/>
                <w:color w:val="1C2A4F"/>
                <w:sz w:val="16"/>
              </w:rPr>
            </w:pPr>
            <w:r>
              <w:rPr>
                <w:rFonts w:ascii="Avenir Next LT Pro" w:hAnsi="Avenir Next LT Pro"/>
                <w:b/>
                <w:color w:val="1C2A4F"/>
                <w:sz w:val="16"/>
              </w:rPr>
              <w:t xml:space="preserve">      </w:t>
            </w: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HIGH</w:t>
            </w:r>
            <w:r w:rsidR="00000000">
              <w:rPr>
                <w:rFonts w:ascii="Avenir Next LT Pro" w:hAnsi="Avenir Next LT Pro"/>
                <w:b/>
                <w:noProof/>
                <w:color w:val="1C2A4F"/>
                <w:sz w:val="16"/>
              </w:rPr>
              <w:pict w14:anchorId="03F63279">
                <v:rect id="_x0000_s2070" style="position:absolute;margin-left:3.7pt;margin-top:4.85pt;width:9.05pt;height:9.05pt;z-index:251666432;mso-position-horizontal-relative:page;mso-position-vertical-relative:text" fillcolor="#4cb8c7" stroked="f">
                  <w10:wrap anchorx="page"/>
                </v:rect>
              </w:pict>
            </w:r>
          </w:p>
        </w:tc>
        <w:tc>
          <w:tcPr>
            <w:tcW w:w="1554" w:type="dxa"/>
            <w:gridSpan w:val="2"/>
          </w:tcPr>
          <w:p w14:paraId="04FBE273" w14:textId="5652F3AB" w:rsidR="00815EE0" w:rsidRPr="00D07EDE" w:rsidRDefault="00815EE0" w:rsidP="00815EE0">
            <w:pPr>
              <w:tabs>
                <w:tab w:val="left" w:pos="4118"/>
                <w:tab w:val="left" w:pos="6020"/>
                <w:tab w:val="left" w:pos="7543"/>
              </w:tabs>
              <w:spacing w:before="98"/>
              <w:rPr>
                <w:rFonts w:ascii="Avenir Next LT Pro" w:hAnsi="Avenir Next LT Pro"/>
                <w:b/>
                <w:color w:val="1C2A4F"/>
                <w:sz w:val="16"/>
              </w:rPr>
            </w:pPr>
            <w:r>
              <w:rPr>
                <w:rFonts w:ascii="Avenir Next LT Pro" w:hAnsi="Avenir Next LT Pro"/>
                <w:b/>
                <w:color w:val="1C2A4F"/>
                <w:sz w:val="16"/>
              </w:rPr>
              <w:t xml:space="preserve">       </w:t>
            </w:r>
            <w:r w:rsidRPr="00D07EDE">
              <w:rPr>
                <w:rFonts w:ascii="Avenir Next LT Pro" w:hAnsi="Avenir Next LT Pro"/>
                <w:b/>
                <w:color w:val="1C2A4F"/>
                <w:sz w:val="16"/>
              </w:rPr>
              <w:t>SEVERE</w:t>
            </w:r>
            <w:r w:rsidR="00000000">
              <w:rPr>
                <w:rFonts w:ascii="Avenir Next LT Pro" w:hAnsi="Avenir Next LT Pro"/>
                <w:b/>
                <w:noProof/>
                <w:sz w:val="20"/>
              </w:rPr>
              <w:pict w14:anchorId="16FB06DA">
                <v:rect id="_x0000_s2071" style="position:absolute;margin-left:5.8pt;margin-top:4.85pt;width:9.05pt;height:9.05pt;z-index:251667456;mso-position-horizontal-relative:page;mso-position-vertical-relative:text" fillcolor="#009ab0" stroked="f">
                  <w10:wrap anchorx="page"/>
                </v:rect>
              </w:pict>
            </w:r>
          </w:p>
        </w:tc>
      </w:tr>
    </w:tbl>
    <w:p w14:paraId="01AC305F" w14:textId="77777777" w:rsidR="00D07EDE" w:rsidRPr="00D07EDE" w:rsidRDefault="00D07EDE">
      <w:pPr>
        <w:spacing w:before="98"/>
        <w:ind w:left="113"/>
        <w:rPr>
          <w:rFonts w:ascii="Avenir Next LT Pro" w:hAnsi="Avenir Next LT Pro"/>
          <w:b/>
        </w:rPr>
      </w:pPr>
    </w:p>
    <w:p w14:paraId="7BA1518F" w14:textId="2B8776B7" w:rsidR="00897531" w:rsidRPr="00D07EDE" w:rsidRDefault="00000000" w:rsidP="00815EE0">
      <w:pPr>
        <w:pStyle w:val="BodyText"/>
        <w:spacing w:before="12"/>
        <w:rPr>
          <w:rFonts w:ascii="Avenir Next LT Pro" w:hAnsi="Avenir Next LT Pro"/>
          <w:b/>
          <w:sz w:val="14"/>
        </w:rPr>
      </w:pPr>
      <w:r>
        <w:rPr>
          <w:rFonts w:ascii="Avenir Next LT Pro" w:hAnsi="Avenir Next LT Pro"/>
          <w:noProof/>
        </w:rPr>
        <w:pict w14:anchorId="36AB5AC1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margin-left:39.4pt;margin-top:791pt;width:313.8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/yGgIAADMEAAAOAAAAZHJzL2Uyb0RvYy54bWysU01vGyEQvVfKf0Dc4107jpusvI7cRK4q&#10;WUkkp8oZs+BFYhkK2Lvur+/A+qtpT1UvMDDDfLz3mD50jSY74bwCU9LhIKdEGA6VMpuSfn9bXN9R&#10;4gMzFdNgREn3wtOH2dWnaWsLMYIadCUcwSTGF60taR2CLbLM81o0zA/ACoNOCa5hAY9uk1WOtZi9&#10;0dkozydZC66yDrjwHm+feiedpfxSCh5epPQiEF1S7C2k1aV1HddsNmXFxjFbK35og/1DFw1TBoue&#10;Uj2xwMjWqT9SNYo78CDDgEOTgZSKizQDTjPMP0yzqpkVaRYEx9sTTP7/peXPu5V9dSR0X6BDAiMg&#10;rfWFx8s4TyddE3fslKAfIdyfYBNdIBwvb+7vJqPhiBKOvnGe57cJ1+z82jofvgpoSDRK6pCWhBbb&#10;LX3Aihh6DInFDCyU1okabUhb0skNpvzNgy+0wYfnXqMVunVHVIUtHedYQ7XH8Rz0zHvLFwp7WDIf&#10;XplDqnEilG94wUVqwFpwsCipwf38232MRwbQS0mL0imp/7FlTlCivxnk5n44HketpcP49vMID+7S&#10;s770mG3zCKjOIX4Uy5MZ44M+mtJB844qn8eq6GKGY+2ShqP5GHpB4y/hYj5PQaguy8LSrCyPqSN2&#10;EeG37p05e6AhIIHPcBQZKz6w0cf2qM+3AaRKVEWce1QP8KMyE4OHXxSlf3lOUee/PvsFAAD//wMA&#10;UEsDBBQABgAIAAAAIQBMTth+4gAAAAwBAAAPAAAAZHJzL2Rvd25yZXYueG1sTI/NTsMwEITvSLyD&#10;tUjcqE1E0ijEqapIFRKih5ZeuG1iN4nwT4jdNvD0XU5w3NnRzDflaraGnfUUBu8kPC4EMO1arwbX&#10;STi8bx5yYCGiU2i80xK+dYBVdXtTYqH8xe30eR87RiEuFCihj3EsOA9try2GhR+1o9/RTxYjnVPH&#10;1YQXCreGJ0Jk3OLgqKHHUde9bj/3Jyvhtd5scdckNv8x9cvbcT1+HT5SKe/v5vUzsKjn+GeGX3xC&#10;h4qYGn9yKjAjYZkTeSQ9zRMaRY6lyFJgDUnZUyqAVyX/P6K6AgAA//8DAFBLAQItABQABgAIAAAA&#10;IQC2gziS/gAAAOEBAAATAAAAAAAAAAAAAAAAAAAAAABbQ29udGVudF9UeXBlc10ueG1sUEsBAi0A&#10;FAAGAAgAAAAhADj9If/WAAAAlAEAAAsAAAAAAAAAAAAAAAAALwEAAF9yZWxzLy5yZWxzUEsBAi0A&#10;FAAGAAgAAAAhAB5qf/IaAgAAMwQAAA4AAAAAAAAAAAAAAAAALgIAAGRycy9lMm9Eb2MueG1sUEsB&#10;Ai0AFAAGAAgAAAAhAExO2H7iAAAADAEAAA8AAAAAAAAAAAAAAAAAdAQAAGRycy9kb3ducmV2Lnht&#10;bFBLBQYAAAAABAAEAPMAAACDBQAAAAA=&#10;" filled="f" stroked="f" strokeweight=".5pt">
            <v:textbox>
              <w:txbxContent>
                <w:p w14:paraId="262571AA" w14:textId="77777777" w:rsidR="00D07EDE" w:rsidRPr="00A24C8E" w:rsidRDefault="00D07EDE" w:rsidP="00D07EDE">
                  <w:pPr>
                    <w:rPr>
                      <w:rFonts w:ascii="Avenir Next LT Pro" w:hAnsi="Avenir Next LT Pro" w:cs="Arial"/>
                      <w:color w:val="FFFFFF" w:themeColor="background1"/>
                      <w:sz w:val="18"/>
                      <w:szCs w:val="18"/>
                      <w:lang w:val="en-AU"/>
                    </w:rPr>
                  </w:pPr>
                  <w:r w:rsidRPr="00A24C8E">
                    <w:rPr>
                      <w:rFonts w:ascii="Avenir Next LT Pro" w:hAnsi="Avenir Next LT Pro" w:cs="Arial"/>
                      <w:color w:val="FFFFFF" w:themeColor="background1"/>
                      <w:sz w:val="18"/>
                      <w:szCs w:val="18"/>
                      <w:lang w:val="en-AU"/>
                    </w:rPr>
                    <w:t>To find out more, visit the Workforce Planning Connect website at</w:t>
                  </w:r>
                </w:p>
                <w:p w14:paraId="05863AFD" w14:textId="77777777" w:rsidR="00D07EDE" w:rsidRPr="00A24C8E" w:rsidRDefault="00000000" w:rsidP="00D07EDE">
                  <w:pPr>
                    <w:rPr>
                      <w:rFonts w:ascii="Avenir Next LT Pro" w:hAnsi="Avenir Next LT Pro" w:cs="Arial"/>
                      <w:b/>
                      <w:bCs/>
                      <w:color w:val="FFFFFF" w:themeColor="background1"/>
                      <w:sz w:val="18"/>
                      <w:szCs w:val="18"/>
                      <w:lang w:val="en-AU"/>
                    </w:rPr>
                  </w:pPr>
                  <w:hyperlink r:id="rId9" w:history="1">
                    <w:r w:rsidR="00D07EDE" w:rsidRPr="00A24C8E">
                      <w:rPr>
                        <w:rStyle w:val="Hyperlink"/>
                        <w:rFonts w:ascii="Avenir Next LT Pro" w:hAnsi="Avenir Next LT Pro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en-AU"/>
                      </w:rPr>
                      <w:t>www.jobsqueensland.qld.gov.au/wpc</w:t>
                    </w:r>
                  </w:hyperlink>
                </w:p>
              </w:txbxContent>
            </v:textbox>
          </v:shape>
        </w:pict>
      </w:r>
      <w:r>
        <w:rPr>
          <w:rFonts w:ascii="Avenir Next LT Pro" w:hAnsi="Avenir Next LT Pro"/>
          <w:noProof/>
        </w:rPr>
        <w:pict w14:anchorId="06CB8C8B">
          <v:shape id="Text Box 3" o:spid="_x0000_s2065" type="#_x0000_t202" style="position:absolute;margin-left:39.4pt;margin-top:791pt;width:313.8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AnGwIAADMEAAAOAAAAZHJzL2Uyb0RvYy54bWysU01vGyEQvVfqf0Dc611vHDdZeR25iVxV&#10;ipJITpUzZsGLxDIUsHfdX9+B9VfTnqpeYGCG+XjvMbvrW012wnkFpqLjUU6JMBxqZTYV/f66/HRD&#10;iQ/M1EyDERXdC0/v5h8/zDpbigIa0LVwBJMYX3a2ok0ItswyzxvRMj8CKww6JbiWBTy6TVY71mH2&#10;VmdFnk+zDlxtHXDhPd4+DE46T/mlFDw8S+lFILqi2FtIq0vrOq7ZfMbKjWO2UfzQBvuHLlqmDBY9&#10;pXpggZGtU3+kahV34EGGEYc2AykVF2kGnGacv5tm1TAr0iwIjrcnmPz/S8ufdiv74kjov0CPBEZA&#10;OutLj5dxnl66Nu7YKUE/Qrg/wSb6QDheXt3eTItxQQlH3yTP8+uEa3Z+bZ0PXwW0JBoVdUhLQovt&#10;Hn3Aihh6DInFDCyV1okabUhX0ekVpvzNgy+0wYfnXqMV+nVPVF3R4jjHGuo9judgYN5bvlTYwyPz&#10;4YU5pBonQvmGZ1ykBqwFB4uSBtzPv93HeGQAvZR0KJ2K+h9b5gQl+ptBbm7Hk0nUWjpMrj8XeHCX&#10;nvWlx2zbe0B1jvGjWJ7MGB/00ZQO2jdU+SJWRRczHGtXNBzN+zAIGn8JF4tFCkJ1WRYezcrymDpi&#10;FxF+7d+YswcaAhL4BEeRsfIdG0PsgPpiG0CqRFXEeUD1AD8qMzF4+EVR+pfnFHX+6/NfAAAA//8D&#10;AFBLAwQUAAYACAAAACEATE7YfuIAAAAMAQAADwAAAGRycy9kb3ducmV2LnhtbEyPzU7DMBCE70i8&#10;g7VI3KhNRNIoxKmqSBUSooeWXrhtYjeJ8E+I3Tbw9F1OcNzZ0cw35Wq2hp31FAbvJDwuBDDtWq8G&#10;10k4vG8ecmAholNovNMSvnWAVXV7U2Kh/MXt9HkfO0YhLhQooY9xLDgPba8thoUftaPf0U8WI51T&#10;x9WEFwq3hidCZNzi4Kihx1HXvW4/9ycr4bXebHHXJDb/MfXL23E9fh0+Uinv7+b1M7Co5/hnhl98&#10;QoeKmBp/ciowI2GZE3kkPc0TGkWOpchSYA1J2VMqgFcl/z+iugIAAP//AwBQSwECLQAUAAYACAAA&#10;ACEAtoM4kv4AAADhAQAAEwAAAAAAAAAAAAAAAAAAAAAAW0NvbnRlbnRfVHlwZXNdLnhtbFBLAQIt&#10;ABQABgAIAAAAIQA4/SH/1gAAAJQBAAALAAAAAAAAAAAAAAAAAC8BAABfcmVscy8ucmVsc1BLAQIt&#10;ABQABgAIAAAAIQBh2DAnGwIAADMEAAAOAAAAAAAAAAAAAAAAAC4CAABkcnMvZTJvRG9jLnhtbFBL&#10;AQItABQABgAIAAAAIQBMTth+4gAAAAwBAAAPAAAAAAAAAAAAAAAAAHUEAABkcnMvZG93bnJldi54&#10;bWxQSwUGAAAAAAQABADzAAAAhAUAAAAA&#10;" filled="f" stroked="f" strokeweight=".5pt">
            <v:textbox>
              <w:txbxContent>
                <w:p w14:paraId="77DDF416" w14:textId="77777777" w:rsidR="00D07EDE" w:rsidRPr="00A24C8E" w:rsidRDefault="00D07EDE" w:rsidP="00D07EDE">
                  <w:pPr>
                    <w:rPr>
                      <w:rFonts w:ascii="Avenir Next LT Pro" w:hAnsi="Avenir Next LT Pro" w:cs="Arial"/>
                      <w:color w:val="FFFFFF" w:themeColor="background1"/>
                      <w:sz w:val="18"/>
                      <w:szCs w:val="18"/>
                      <w:lang w:val="en-AU"/>
                    </w:rPr>
                  </w:pPr>
                  <w:r w:rsidRPr="00A24C8E">
                    <w:rPr>
                      <w:rFonts w:ascii="Avenir Next LT Pro" w:hAnsi="Avenir Next LT Pro" w:cs="Arial"/>
                      <w:color w:val="FFFFFF" w:themeColor="background1"/>
                      <w:sz w:val="18"/>
                      <w:szCs w:val="18"/>
                      <w:lang w:val="en-AU"/>
                    </w:rPr>
                    <w:t>To find out more, visit the Workforce Planning Connect website at</w:t>
                  </w:r>
                </w:p>
                <w:p w14:paraId="18E9F60B" w14:textId="77777777" w:rsidR="00D07EDE" w:rsidRPr="00A24C8E" w:rsidRDefault="00000000" w:rsidP="00D07EDE">
                  <w:pPr>
                    <w:rPr>
                      <w:rFonts w:ascii="Avenir Next LT Pro" w:hAnsi="Avenir Next LT Pro" w:cs="Arial"/>
                      <w:b/>
                      <w:bCs/>
                      <w:color w:val="FFFFFF" w:themeColor="background1"/>
                      <w:sz w:val="18"/>
                      <w:szCs w:val="18"/>
                      <w:lang w:val="en-AU"/>
                    </w:rPr>
                  </w:pPr>
                  <w:hyperlink r:id="rId10" w:history="1">
                    <w:r w:rsidR="00D07EDE" w:rsidRPr="00A24C8E">
                      <w:rPr>
                        <w:rStyle w:val="Hyperlink"/>
                        <w:rFonts w:ascii="Avenir Next LT Pro" w:hAnsi="Avenir Next LT Pro" w:cs="Arial"/>
                        <w:b/>
                        <w:bCs/>
                        <w:color w:val="FFFFFF" w:themeColor="background1"/>
                        <w:sz w:val="18"/>
                        <w:szCs w:val="18"/>
                        <w:lang w:val="en-AU"/>
                      </w:rPr>
                      <w:t>www.jobsqueensland.qld.gov.au/wpc</w:t>
                    </w:r>
                  </w:hyperlink>
                </w:p>
              </w:txbxContent>
            </v:textbox>
          </v:shape>
        </w:pict>
      </w:r>
      <w:r w:rsidR="00D07EDE" w:rsidRPr="00D07EDE">
        <w:rPr>
          <w:rFonts w:ascii="Avenir Next LT Pro" w:hAnsi="Avenir Next LT Pro"/>
          <w:b/>
          <w:sz w:val="14"/>
        </w:rPr>
        <w:tab/>
      </w:r>
    </w:p>
    <w:sectPr w:rsidR="00897531" w:rsidRPr="00D07EDE">
      <w:headerReference w:type="default" r:id="rId11"/>
      <w:footerReference w:type="default" r:id="rId12"/>
      <w:type w:val="continuous"/>
      <w:pgSz w:w="11910" w:h="16840"/>
      <w:pgMar w:top="1580" w:right="16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9995" w14:textId="77777777" w:rsidR="00C0691D" w:rsidRDefault="00C0691D" w:rsidP="00D07EDE">
      <w:r>
        <w:separator/>
      </w:r>
    </w:p>
  </w:endnote>
  <w:endnote w:type="continuationSeparator" w:id="0">
    <w:p w14:paraId="6A9975A6" w14:textId="77777777" w:rsidR="00C0691D" w:rsidRDefault="00C0691D" w:rsidP="00D0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6B21" w14:textId="4E781BCC" w:rsidR="00D07EDE" w:rsidRDefault="00000000">
    <w:pPr>
      <w:pStyle w:val="Footer"/>
    </w:pPr>
    <w:r>
      <w:rPr>
        <w:noProof/>
      </w:rPr>
      <w:pict w14:anchorId="58C49287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-1.85pt;margin-top:-2.7pt;width:354.55pt;height:68.1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HYFwIAACwEAAAOAAAAZHJzL2Uyb0RvYy54bWysU01vGyEQvVfqf0Dc6107jpusvI7cRK4q&#10;RUkkp8oZs+BdCRgK2Lvur+/Arj+a9lT1AgMzzMd7j/ldpxXZC+cbMCUdj3JKhOFQNWZb0u+vq08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x8ur2ZjYZTyjh6JvmeX6dcM3Or63z4asATaJRUoe0JLTY&#10;/tEHrIihx5BYzMCqUSpRowxpSzq7wpS/efCFMvjw3Gu0QrfphgE2UB1wLgc95d7yVYPFH5kPL8wh&#10;xzgK6jY84yIVYBEYLEpqcD//dh/jEXr0UtKiZkrqf+yYE5SobwZJuR1Pp1Fk6TC9/jzBg7v0bC49&#10;ZqfvAWU5xh9ieTJjfFBHUzrQbyjvZayKLmY41i5pOJr3oVcyfg8ulssUhLKyLDyateUxdQQtQvva&#10;vTFnB/wDMvcER3Wx4h0NfWwP93IXQDaJowhwj+qAO0oyUTd8n6j5y3OKOn/yxS8AAAD//wMAUEsD&#10;BBQABgAIAAAAIQBMTth+4gAAAAwBAAAPAAAAZHJzL2Rvd25yZXYueG1sTI/NTsMwEITvSLyDtUjc&#10;qE1E0ijEqapIFRKih5ZeuG1iN4nwT4jdNvD0XU5w3NnRzDflaraGnfUUBu8kPC4EMO1arwbXSTi8&#10;bx5yYCGiU2i80xK+dYBVdXtTYqH8xe30eR87RiEuFCihj3EsOA9try2GhR+1o9/RTxYjnVPH1YQX&#10;CreGJ0Jk3OLgqKHHUde9bj/3Jyvhtd5scdckNv8x9cvbcT1+HT5SKe/v5vUzsKjn+GeGX3xCh4qY&#10;Gn9yKjAjYZkTeSQ9zRMaRY6lyFJgDUnZUyqAVyX/P6K6AgAA//8DAFBLAQItABQABgAIAAAAIQC2&#10;gziS/gAAAOEBAAATAAAAAAAAAAAAAAAAAAAAAABbQ29udGVudF9UeXBlc10ueG1sUEsBAi0AFAAG&#10;AAgAAAAhADj9If/WAAAAlAEAAAsAAAAAAAAAAAAAAAAALwEAAF9yZWxzLy5yZWxzUEsBAi0AFAAG&#10;AAgAAAAhAGrWAdgXAgAALAQAAA4AAAAAAAAAAAAAAAAALgIAAGRycy9lMm9Eb2MueG1sUEsBAi0A&#10;FAAGAAgAAAAhAExO2H7iAAAADAEAAA8AAAAAAAAAAAAAAAAAcQQAAGRycy9kb3ducmV2LnhtbFBL&#10;BQYAAAAABAAEAPMAAACABQAAAAA=&#10;" filled="f" stroked="f" strokeweight=".5pt">
          <v:textbox style="mso-next-textbox:#Text Box 3">
            <w:txbxContent>
              <w:p w14:paraId="15CAED22" w14:textId="7ECF5E4E" w:rsidR="00D07EDE" w:rsidRPr="00D07EDE" w:rsidRDefault="00D07EDE" w:rsidP="00D07EDE">
                <w:pPr>
                  <w:rPr>
                    <w:rFonts w:ascii="Avenir Next LT Pro" w:hAnsi="Avenir Next LT Pro" w:cs="Arial"/>
                    <w:color w:val="FFFFFF" w:themeColor="background1"/>
                    <w:sz w:val="18"/>
                    <w:szCs w:val="18"/>
                    <w:lang w:val="en-AU"/>
                  </w:rPr>
                </w:pPr>
                <w:r w:rsidRPr="00A24C8E">
                  <w:rPr>
                    <w:rFonts w:ascii="Avenir Next LT Pro" w:hAnsi="Avenir Next LT Pro" w:cs="Arial"/>
                    <w:color w:val="FFFFFF" w:themeColor="background1"/>
                    <w:sz w:val="18"/>
                    <w:szCs w:val="18"/>
                    <w:lang w:val="en-AU"/>
                  </w:rPr>
                  <w:t>To find out more, visit the Workforce Planning Connect website at</w:t>
                </w:r>
                <w:r>
                  <w:rPr>
                    <w:rFonts w:ascii="Avenir Next LT Pro" w:hAnsi="Avenir Next LT Pro" w:cs="Arial"/>
                    <w:color w:val="FFFFFF" w:themeColor="background1"/>
                    <w:sz w:val="18"/>
                    <w:szCs w:val="18"/>
                    <w:lang w:val="en-AU"/>
                  </w:rPr>
                  <w:t xml:space="preserve"> </w:t>
                </w:r>
                <w:hyperlink r:id="rId1" w:history="1">
                  <w:r w:rsidRPr="00D07EDE">
                    <w:rPr>
                      <w:rStyle w:val="Hyperlink"/>
                      <w:rFonts w:ascii="Avenir Next LT Pro" w:hAnsi="Avenir Next LT Pro" w:cs="Arial"/>
                      <w:b/>
                      <w:bCs/>
                      <w:color w:val="FFFFFF" w:themeColor="background1"/>
                      <w:sz w:val="18"/>
                      <w:szCs w:val="18"/>
                      <w:u w:val="none"/>
                      <w:lang w:val="en-AU"/>
                    </w:rPr>
                    <w:t>www.jobsqueensland.qld.gov.au/wpc</w:t>
                  </w:r>
                </w:hyperlink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56C1" w14:textId="77777777" w:rsidR="00C0691D" w:rsidRDefault="00C0691D" w:rsidP="00D07EDE">
      <w:r>
        <w:separator/>
      </w:r>
    </w:p>
  </w:footnote>
  <w:footnote w:type="continuationSeparator" w:id="0">
    <w:p w14:paraId="485789FB" w14:textId="77777777" w:rsidR="00C0691D" w:rsidRDefault="00C0691D" w:rsidP="00D07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11A6" w14:textId="6FA533C7" w:rsidR="00D07EDE" w:rsidRPr="00A24C8E" w:rsidRDefault="00596DD7" w:rsidP="00D07EDE">
    <w:pPr>
      <w:pStyle w:val="Header"/>
      <w:jc w:val="right"/>
      <w:rPr>
        <w:rFonts w:ascii="Avenir Next LT Pro" w:hAnsi="Avenir Next LT Pro"/>
      </w:rPr>
    </w:pPr>
    <w:r>
      <w:rPr>
        <w:rFonts w:ascii="Avenir Next LT Pro" w:hAnsi="Avenir Next LT Pro" w:cs="Arial"/>
        <w:b/>
        <w:bCs/>
        <w:noProof/>
        <w:color w:val="009BB0"/>
      </w:rPr>
      <w:drawing>
        <wp:anchor distT="0" distB="0" distL="114300" distR="114300" simplePos="0" relativeHeight="251659264" behindDoc="1" locked="0" layoutInCell="1" allowOverlap="1" wp14:anchorId="2FC057EC" wp14:editId="712F078F">
          <wp:simplePos x="0" y="0"/>
          <wp:positionH relativeFrom="column">
            <wp:posOffset>-647701</wp:posOffset>
          </wp:positionH>
          <wp:positionV relativeFrom="paragraph">
            <wp:posOffset>-457200</wp:posOffset>
          </wp:positionV>
          <wp:extent cx="7553325" cy="10687832"/>
          <wp:effectExtent l="0" t="0" r="0" b="0"/>
          <wp:wrapNone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50" cy="1069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EDE" w:rsidRPr="00A24C8E">
      <w:rPr>
        <w:rFonts w:ascii="Avenir Next LT Pro" w:hAnsi="Avenir Next LT Pro" w:cs="Arial"/>
        <w:b/>
        <w:bCs/>
        <w:color w:val="009BB0"/>
      </w:rPr>
      <w:t xml:space="preserve">Template </w:t>
    </w:r>
    <w:r w:rsidR="00D07EDE">
      <w:rPr>
        <w:rFonts w:ascii="Avenir Next LT Pro" w:hAnsi="Avenir Next LT Pro" w:cs="Arial"/>
        <w:b/>
        <w:bCs/>
        <w:color w:val="009BB0"/>
      </w:rPr>
      <w:t>5</w:t>
    </w:r>
    <w:r w:rsidR="00D07EDE" w:rsidRPr="00A24C8E">
      <w:rPr>
        <w:rFonts w:ascii="Avenir Next LT Pro" w:hAnsi="Avenir Next LT Pro" w:cs="Arial"/>
      </w:rPr>
      <w:t xml:space="preserve"> </w:t>
    </w:r>
    <w:r>
      <w:rPr>
        <w:rFonts w:ascii="Avenir Next LT Pro" w:hAnsi="Avenir Next LT Pro"/>
        <w:noProof/>
      </w:rPr>
      <w:drawing>
        <wp:inline distT="0" distB="0" distL="0" distR="0" wp14:anchorId="4D068EA7" wp14:editId="79FEDE9C">
          <wp:extent cx="5848350" cy="8275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8350" cy="827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D14F8" w14:textId="77777777" w:rsidR="00D07EDE" w:rsidRDefault="00D07E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531"/>
    <w:rsid w:val="00066C21"/>
    <w:rsid w:val="000A216C"/>
    <w:rsid w:val="00281CD7"/>
    <w:rsid w:val="00596DD7"/>
    <w:rsid w:val="007524EF"/>
    <w:rsid w:val="00815EE0"/>
    <w:rsid w:val="00897531"/>
    <w:rsid w:val="00A3107F"/>
    <w:rsid w:val="00B86140"/>
    <w:rsid w:val="00C0691D"/>
    <w:rsid w:val="00D07DCA"/>
    <w:rsid w:val="00D07EDE"/>
    <w:rsid w:val="00F0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65C2DB88"/>
  <w15:docId w15:val="{D931EAB6-1618-479A-AB04-208CD647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venir Next" w:eastAsia="Avenir Next" w:hAnsi="Avenir Next" w:cs="Avenir Next"/>
      <w:i/>
      <w:sz w:val="19"/>
      <w:szCs w:val="19"/>
    </w:rPr>
  </w:style>
  <w:style w:type="paragraph" w:styleId="Title">
    <w:name w:val="Title"/>
    <w:basedOn w:val="Normal"/>
    <w:uiPriority w:val="10"/>
    <w:qFormat/>
    <w:pPr>
      <w:spacing w:before="96"/>
      <w:ind w:left="113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07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EDE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D07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EDE"/>
    <w:rPr>
      <w:rFonts w:ascii="Lucida Sans" w:eastAsia="Lucida Sans" w:hAnsi="Lucida Sans" w:cs="Lucida Sans"/>
    </w:rPr>
  </w:style>
  <w:style w:type="character" w:styleId="Hyperlink">
    <w:name w:val="Hyperlink"/>
    <w:basedOn w:val="DefaultParagraphFont"/>
    <w:uiPriority w:val="99"/>
    <w:unhideWhenUsed/>
    <w:rsid w:val="00D07E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E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7EDE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/Users/fairweatda/Desktop/WPC%20downloads/www.jobsqueensland.qld.gov.au/wpc" TargetMode="External"/><Relationship Id="rId4" Type="http://schemas.openxmlformats.org/officeDocument/2006/relationships/styles" Target="styles.xml"/><Relationship Id="rId9" Type="http://schemas.openxmlformats.org/officeDocument/2006/relationships/hyperlink" Target="file:///C:/Users/fairweatda/Desktop/WPC%20downloads/www.jobsqueensland.qld.gov.au/wp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fairweatda/Desktop/WPC%20downloads/www.jobsqueensland.qld.gov.au/w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C5B80A4CB5E4AB9B03004AF34FB37" ma:contentTypeVersion="13" ma:contentTypeDescription="Create a new document." ma:contentTypeScope="" ma:versionID="49b233caec8ed5074c4a2c89fb4072a5">
  <xsd:schema xmlns:xsd="http://www.w3.org/2001/XMLSchema" xmlns:xs="http://www.w3.org/2001/XMLSchema" xmlns:p="http://schemas.microsoft.com/office/2006/metadata/properties" xmlns:ns2="bf5ee724-6a50-48e1-ace1-0ccdfb4b7dca" xmlns:ns3="0d9a89d8-ee31-42b9-b10e-832996cb72df" targetNamespace="http://schemas.microsoft.com/office/2006/metadata/properties" ma:root="true" ma:fieldsID="01275edf81c7cc47a5adf1e916dc602b" ns2:_="" ns3:_="">
    <xsd:import namespace="bf5ee724-6a50-48e1-ace1-0ccdfb4b7dca"/>
    <xsd:import namespace="0d9a89d8-ee31-42b9-b10e-832996cb7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ee724-6a50-48e1-ace1-0ccdfb4b7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a89d8-ee31-42b9-b10e-832996cb72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00d84a7-c975-4d22-9a28-e4ddbaa187eb}" ma:internalName="TaxCatchAll" ma:showField="CatchAllData" ma:web="0d9a89d8-ee31-42b9-b10e-832996cb7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ee724-6a50-48e1-ace1-0ccdfb4b7dca">
      <Terms xmlns="http://schemas.microsoft.com/office/infopath/2007/PartnerControls"/>
    </lcf76f155ced4ddcb4097134ff3c332f>
    <TaxCatchAll xmlns="0d9a89d8-ee31-42b9-b10e-832996cb72df" xsi:nil="true"/>
    <MediaLengthInSeconds xmlns="bf5ee724-6a50-48e1-ace1-0ccdfb4b7dca" xsi:nil="true"/>
    <SharedWithUsers xmlns="0d9a89d8-ee31-42b9-b10e-832996cb72d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9F75EBD-3AF2-418A-83E3-BF5467A1F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5026E-6DE4-4536-B3B2-F3460EC7F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ee724-6a50-48e1-ace1-0ccdfb4b7dca"/>
    <ds:schemaRef ds:uri="0d9a89d8-ee31-42b9-b10e-832996cb7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D9B1C-87E7-44D1-B4DE-B837B7A87DD8}">
  <ds:schemaRefs>
    <ds:schemaRef ds:uri="http://schemas.microsoft.com/office/2006/metadata/properties"/>
    <ds:schemaRef ds:uri="http://schemas.microsoft.com/office/infopath/2007/PartnerControls"/>
    <ds:schemaRef ds:uri="bf5ee724-6a50-48e1-ace1-0ccdfb4b7dca"/>
    <ds:schemaRef ds:uri="0d9a89d8-ee31-42b9-b10e-832996cb7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DESBT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Di Fairweather</cp:lastModifiedBy>
  <cp:revision>10</cp:revision>
  <dcterms:created xsi:type="dcterms:W3CDTF">2022-11-21T00:58:00Z</dcterms:created>
  <dcterms:modified xsi:type="dcterms:W3CDTF">2023-04-26T23:58:00Z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2022-11-14T00:00:00Z</vt:filetime>
  </property>
  <property fmtid="{D5CDD505-2E9C-101B-9397-08002B2CF9AE}" pid="5" name="ContentTypeId">
    <vt:lpwstr>0x010100727C5B80A4CB5E4AB9B03004AF34FB37</vt:lpwstr>
  </property>
  <property fmtid="{D5CDD505-2E9C-101B-9397-08002B2CF9AE}" pid="6" name="MediaServiceImageTags">
    <vt:lpwstr/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